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E6D" w:rsidRPr="00D531AB" w:rsidRDefault="000D0E6D" w:rsidP="000D0E6D">
      <w:pPr>
        <w:pStyle w:val="aa"/>
        <w:ind w:left="0" w:right="100" w:firstLine="709"/>
        <w:jc w:val="left"/>
      </w:pPr>
    </w:p>
    <w:p w:rsidR="000D0E6D" w:rsidRDefault="000D0E6D" w:rsidP="000D0E6D">
      <w:pPr>
        <w:pStyle w:val="FR2"/>
        <w:tabs>
          <w:tab w:val="left" w:pos="1440"/>
        </w:tabs>
        <w:spacing w:line="240" w:lineRule="auto"/>
        <w:ind w:firstLine="709"/>
        <w:rPr>
          <w:rFonts w:ascii="Times New Roman" w:hAnsi="Times New Roman"/>
          <w:b/>
          <w:sz w:val="22"/>
          <w:szCs w:val="22"/>
        </w:rPr>
      </w:pPr>
    </w:p>
    <w:p w:rsidR="000D0E6D" w:rsidRPr="00BB5E37" w:rsidRDefault="000D0E6D" w:rsidP="000D0E6D">
      <w:pPr>
        <w:pStyle w:val="FR2"/>
        <w:tabs>
          <w:tab w:val="left" w:pos="1440"/>
        </w:tabs>
        <w:spacing w:line="240" w:lineRule="auto"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ТЕХНИЧЕСКОЕ </w:t>
      </w:r>
      <w:r w:rsidRPr="00BB5E37">
        <w:rPr>
          <w:rFonts w:ascii="Times New Roman" w:hAnsi="Times New Roman"/>
          <w:b/>
          <w:sz w:val="22"/>
          <w:szCs w:val="22"/>
        </w:rPr>
        <w:t>ЗАДАНИЕ</w:t>
      </w:r>
    </w:p>
    <w:p w:rsidR="000D0E6D" w:rsidRPr="001B0A2B" w:rsidRDefault="000D0E6D" w:rsidP="000D0E6D">
      <w:pPr>
        <w:pStyle w:val="FR2"/>
        <w:spacing w:line="240" w:lineRule="auto"/>
        <w:ind w:firstLine="0"/>
        <w:jc w:val="center"/>
        <w:rPr>
          <w:rFonts w:ascii="Arial" w:hAnsi="Arial" w:cs="Arial"/>
          <w:sz w:val="16"/>
          <w:szCs w:val="16"/>
          <w:lang w:val="x-none"/>
        </w:rPr>
      </w:pPr>
      <w:r w:rsidRPr="0040269D">
        <w:rPr>
          <w:rFonts w:ascii="Times New Roman" w:hAnsi="Times New Roman" w:cs="Times New Roman"/>
          <w:b/>
          <w:sz w:val="24"/>
          <w:szCs w:val="24"/>
        </w:rPr>
        <w:t xml:space="preserve">на оказание </w:t>
      </w:r>
      <w:r w:rsidRPr="000C73D5">
        <w:rPr>
          <w:rFonts w:ascii="Times New Roman" w:hAnsi="Times New Roman" w:cs="Times New Roman"/>
          <w:b/>
          <w:sz w:val="24"/>
          <w:szCs w:val="24"/>
        </w:rPr>
        <w:t xml:space="preserve">услуг по проведению </w:t>
      </w:r>
      <w:r>
        <w:rPr>
          <w:rFonts w:ascii="Times New Roman" w:hAnsi="Times New Roman" w:cs="Times New Roman"/>
          <w:b/>
          <w:sz w:val="24"/>
          <w:szCs w:val="24"/>
        </w:rPr>
        <w:t>лабораторных исследований воды на</w:t>
      </w:r>
      <w:r w:rsidR="00931A34">
        <w:rPr>
          <w:rFonts w:ascii="Times New Roman" w:hAnsi="Times New Roman" w:cs="Times New Roman"/>
          <w:b/>
          <w:sz w:val="24"/>
          <w:szCs w:val="24"/>
        </w:rPr>
        <w:t xml:space="preserve"> территории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Ондской ГЭС</w:t>
      </w:r>
    </w:p>
    <w:p w:rsidR="000D0E6D" w:rsidRPr="001B0A2B" w:rsidRDefault="000D0E6D" w:rsidP="000D0E6D">
      <w:pPr>
        <w:pStyle w:val="aa"/>
        <w:ind w:left="0" w:right="175" w:firstLine="709"/>
        <w:jc w:val="left"/>
        <w:rPr>
          <w:rFonts w:ascii="Arial" w:hAnsi="Arial" w:cs="Arial"/>
          <w:sz w:val="16"/>
          <w:szCs w:val="16"/>
          <w:lang w:val="x-none"/>
        </w:rPr>
      </w:pPr>
    </w:p>
    <w:p w:rsidR="000D0E6D" w:rsidRPr="006449C8" w:rsidRDefault="000D0E6D" w:rsidP="000D0E6D">
      <w:pPr>
        <w:pStyle w:val="FR2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49C8">
        <w:rPr>
          <w:rFonts w:ascii="Times New Roman" w:hAnsi="Times New Roman" w:cs="Times New Roman"/>
          <w:b/>
          <w:snapToGrid w:val="0"/>
          <w:sz w:val="24"/>
          <w:szCs w:val="24"/>
        </w:rPr>
        <w:t>Основание для оказания услуг</w:t>
      </w:r>
    </w:p>
    <w:p w:rsidR="000D0E6D" w:rsidRDefault="000D0E6D" w:rsidP="00C45956">
      <w:pPr>
        <w:pStyle w:val="ab"/>
        <w:spacing w:after="0"/>
        <w:ind w:left="0" w:firstLine="709"/>
        <w:jc w:val="both"/>
      </w:pPr>
      <w:r w:rsidRPr="003600F4">
        <w:t xml:space="preserve">Постановление </w:t>
      </w:r>
      <w:r>
        <w:t>П</w:t>
      </w:r>
      <w:r w:rsidRPr="003600F4">
        <w:t xml:space="preserve">равительства РФ № 219 от 10.04.2007 «Об </w:t>
      </w:r>
      <w:r>
        <w:t xml:space="preserve">утверждении </w:t>
      </w:r>
      <w:r w:rsidRPr="003600F4">
        <w:t>положения об осуществлении государственного мониторинга водных объектов».</w:t>
      </w:r>
    </w:p>
    <w:p w:rsidR="000D0E6D" w:rsidRDefault="000D0E6D" w:rsidP="000D0E6D">
      <w:pPr>
        <w:pStyle w:val="ab"/>
        <w:spacing w:after="0"/>
        <w:ind w:left="0"/>
        <w:jc w:val="both"/>
      </w:pPr>
    </w:p>
    <w:p w:rsidR="000D0E6D" w:rsidRPr="002D6BEB" w:rsidRDefault="000D0E6D" w:rsidP="000D0E6D">
      <w:pPr>
        <w:pStyle w:val="ab"/>
        <w:numPr>
          <w:ilvl w:val="0"/>
          <w:numId w:val="2"/>
        </w:numPr>
        <w:spacing w:after="0"/>
        <w:jc w:val="both"/>
        <w:rPr>
          <w:b/>
        </w:rPr>
      </w:pPr>
      <w:r w:rsidRPr="002D6BEB">
        <w:rPr>
          <w:b/>
        </w:rPr>
        <w:t>Место оказания услуг:</w:t>
      </w:r>
    </w:p>
    <w:p w:rsidR="000D0E6D" w:rsidRDefault="000D0E6D" w:rsidP="00C45956">
      <w:pPr>
        <w:pStyle w:val="ab"/>
        <w:spacing w:after="0"/>
        <w:ind w:left="0" w:firstLine="709"/>
        <w:jc w:val="both"/>
      </w:pPr>
      <w:r w:rsidRPr="002D6BEB">
        <w:t>Республика Карелия, Сегежский р-н, д. Каменный Бор, ул. Набережная, д. 1В (Ондская ГЭС)</w:t>
      </w:r>
      <w:r>
        <w:t xml:space="preserve">. </w:t>
      </w:r>
    </w:p>
    <w:p w:rsidR="000D0E6D" w:rsidRPr="003600F4" w:rsidRDefault="000D0E6D" w:rsidP="000D0E6D">
      <w:pPr>
        <w:pStyle w:val="ab"/>
        <w:spacing w:after="0"/>
        <w:ind w:left="0"/>
      </w:pPr>
    </w:p>
    <w:p w:rsidR="00C45956" w:rsidRDefault="000D0E6D" w:rsidP="00C45956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57" w:hanging="357"/>
        <w:rPr>
          <w:b/>
          <w:snapToGrid w:val="0"/>
        </w:rPr>
      </w:pPr>
      <w:r w:rsidRPr="001B0A2B">
        <w:rPr>
          <w:b/>
          <w:snapToGrid w:val="0"/>
        </w:rPr>
        <w:t>Цель оказания услуг</w:t>
      </w:r>
      <w:r>
        <w:rPr>
          <w:b/>
          <w:snapToGrid w:val="0"/>
        </w:rPr>
        <w:t>:</w:t>
      </w:r>
    </w:p>
    <w:p w:rsidR="000D0E6D" w:rsidRPr="00C45956" w:rsidRDefault="000D0E6D" w:rsidP="00C45956">
      <w:pPr>
        <w:autoSpaceDE w:val="0"/>
        <w:autoSpaceDN w:val="0"/>
        <w:adjustRightInd w:val="0"/>
        <w:spacing w:after="120"/>
        <w:ind w:firstLine="709"/>
        <w:rPr>
          <w:b/>
          <w:snapToGrid w:val="0"/>
        </w:rPr>
      </w:pPr>
      <w:r>
        <w:t>Проведение лабораторных исследований воды Ондской ГЭС с оформлением протоколов результатов лабораторных испытаний.</w:t>
      </w:r>
    </w:p>
    <w:p w:rsidR="000D0E6D" w:rsidRPr="003600F4" w:rsidRDefault="000D0E6D" w:rsidP="000D0E6D">
      <w:pPr>
        <w:tabs>
          <w:tab w:val="left" w:pos="1134"/>
        </w:tabs>
        <w:suppressAutoHyphens/>
        <w:ind w:left="709"/>
        <w:jc w:val="both"/>
      </w:pPr>
    </w:p>
    <w:p w:rsidR="000D0E6D" w:rsidRPr="009D1906" w:rsidRDefault="000D0E6D" w:rsidP="000D0E6D">
      <w:pPr>
        <w:numPr>
          <w:ilvl w:val="0"/>
          <w:numId w:val="2"/>
        </w:numPr>
        <w:tabs>
          <w:tab w:val="left" w:pos="284"/>
        </w:tabs>
        <w:suppressAutoHyphens/>
        <w:spacing w:after="120"/>
        <w:ind w:left="0" w:firstLine="0"/>
        <w:jc w:val="both"/>
        <w:outlineLvl w:val="0"/>
        <w:rPr>
          <w:b/>
        </w:rPr>
      </w:pPr>
      <w:r>
        <w:rPr>
          <w:b/>
        </w:rPr>
        <w:t>Перечень услуг:</w:t>
      </w:r>
    </w:p>
    <w:p w:rsidR="000D0E6D" w:rsidRDefault="000D0E6D" w:rsidP="000D0E6D">
      <w:pPr>
        <w:tabs>
          <w:tab w:val="left" w:pos="284"/>
        </w:tabs>
        <w:suppressAutoHyphens/>
        <w:spacing w:after="120"/>
        <w:jc w:val="center"/>
        <w:outlineLvl w:val="0"/>
        <w:rPr>
          <w:b/>
        </w:rPr>
      </w:pPr>
      <w:r>
        <w:rPr>
          <w:b/>
        </w:rPr>
        <w:t xml:space="preserve">4.1. </w:t>
      </w:r>
      <w:r w:rsidRPr="00957566">
        <w:rPr>
          <w:b/>
        </w:rPr>
        <w:t>Лабораторные исследования воды (поверхностной, питьевой, сточной) в 2023 г.</w:t>
      </w:r>
    </w:p>
    <w:p w:rsidR="000D0E6D" w:rsidRPr="00957566" w:rsidRDefault="000D0E6D" w:rsidP="000D0E6D">
      <w:pPr>
        <w:tabs>
          <w:tab w:val="left" w:pos="284"/>
        </w:tabs>
        <w:suppressAutoHyphens/>
        <w:spacing w:after="120"/>
        <w:outlineLvl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748"/>
        <w:gridCol w:w="2776"/>
        <w:gridCol w:w="2155"/>
      </w:tblGrid>
      <w:tr w:rsidR="000D0E6D" w:rsidTr="00B474D3">
        <w:trPr>
          <w:tblHeader/>
        </w:trPr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Объект контроля</w:t>
            </w:r>
          </w:p>
        </w:tc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Контролируемые показатели</w:t>
            </w:r>
          </w:p>
        </w:tc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Периодичность отбора</w:t>
            </w:r>
          </w:p>
        </w:tc>
      </w:tr>
      <w:tr w:rsidR="000D0E6D" w:rsidTr="00B474D3">
        <w:trPr>
          <w:tblHeader/>
        </w:trPr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0E6D" w:rsidTr="00B474D3">
        <w:tc>
          <w:tcPr>
            <w:tcW w:w="0" w:type="auto"/>
            <w:gridSpan w:val="4"/>
          </w:tcPr>
          <w:p w:rsidR="000D0E6D" w:rsidRPr="009D1906" w:rsidRDefault="000D0E6D" w:rsidP="006726FE">
            <w:pPr>
              <w:pStyle w:val="ad"/>
              <w:numPr>
                <w:ilvl w:val="0"/>
                <w:numId w:val="31"/>
              </w:num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  <w:lang w:val="en-US"/>
              </w:rPr>
            </w:pPr>
            <w:r w:rsidRPr="009D1906">
              <w:rPr>
                <w:b/>
              </w:rPr>
              <w:t>Поверхностные воды</w:t>
            </w: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1.1.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754126">
              <w:t>р. Онда - выше выпусков</w:t>
            </w: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БПК5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  <w:p w:rsidR="000D0E6D" w:rsidRPr="00783EEE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rPr>
                <w:lang w:val="en-US"/>
              </w:rPr>
              <w:t>(</w:t>
            </w:r>
            <w:r>
              <w:t>1 раз)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>
              <w:t>С</w:t>
            </w:r>
            <w:r w:rsidRPr="00FE4A8E">
              <w:t>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r w:rsidRPr="00FE4A8E">
              <w:t>pH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1.2.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754126">
              <w:t xml:space="preserve">р. Онда - 500 м ниже выпусков </w:t>
            </w: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БПК5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  <w:p w:rsidR="000D0E6D" w:rsidRPr="00783EEE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rPr>
                <w:lang w:val="en-US"/>
              </w:rPr>
              <w:t>(</w:t>
            </w:r>
            <w:r>
              <w:t>1 раз)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r w:rsidRPr="00600518">
              <w:t>pH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1.3.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р. Онда - 500 м ниже выпуска №3</w:t>
            </w: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БПК5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  <w:p w:rsidR="000D0E6D" w:rsidRPr="00783EEE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rPr>
                <w:lang w:val="en-US"/>
              </w:rPr>
              <w:t>(</w:t>
            </w:r>
            <w:r>
              <w:t>1 раз)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226A6" w:rsidRDefault="000D0E6D" w:rsidP="006726FE">
            <w:r w:rsidRPr="00A226A6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  <w:r w:rsidRPr="00600518">
              <w:t>pH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1.4.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Водозабор Ондской ГЭС</w:t>
            </w: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Марганец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  <w:p w:rsidR="000D0E6D" w:rsidRPr="00E22738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rPr>
                <w:lang w:val="en-US"/>
              </w:rPr>
              <w:t>(</w:t>
            </w:r>
            <w:r>
              <w:t>1 раз)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Медь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Цинк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Ртуть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Кадмий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Свинец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Нитрат-ион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Железо общее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Мышьяк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Водородный показатель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Взвешенные вещества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ХПК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БПК 5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Нитрит-ион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A94AD9">
              <w:t>Азот аммонийный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B77B4C">
              <w:t>Удельная суммарная альфа-активность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A94AD9" w:rsidRDefault="000D0E6D" w:rsidP="006726FE">
            <w:r w:rsidRPr="00B77B4C">
              <w:t>Удельная суммарная бета-активность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1.5.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Нижний бьеф Ондской ГЭС</w:t>
            </w:r>
          </w:p>
        </w:tc>
        <w:tc>
          <w:tcPr>
            <w:tcW w:w="0" w:type="auto"/>
          </w:tcPr>
          <w:p w:rsidR="006726FE" w:rsidRDefault="006726FE" w:rsidP="006726FE"/>
          <w:p w:rsidR="000D0E6D" w:rsidRPr="00592E76" w:rsidRDefault="000D0E6D" w:rsidP="006726FE">
            <w:r w:rsidRPr="00592E76">
              <w:t>Водородный показатель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  <w:p w:rsidR="000D0E6D" w:rsidRPr="00E22738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rPr>
                <w:lang w:val="en-US"/>
              </w:rPr>
              <w:t>(</w:t>
            </w:r>
            <w:r>
              <w:t>1 раз)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ХПК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БПК5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Азот аммонийный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Нитрит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Железо общее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 w:rsidRPr="00592E76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gridSpan w:val="4"/>
          </w:tcPr>
          <w:p w:rsidR="000D0E6D" w:rsidRPr="00F36833" w:rsidRDefault="000D0E6D" w:rsidP="006726FE">
            <w:pPr>
              <w:pStyle w:val="ad"/>
              <w:numPr>
                <w:ilvl w:val="0"/>
                <w:numId w:val="31"/>
              </w:num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  <w:lang w:val="en-US"/>
              </w:rPr>
            </w:pPr>
            <w:r w:rsidRPr="00F36833">
              <w:rPr>
                <w:b/>
              </w:rPr>
              <w:t>Питьевая</w:t>
            </w:r>
            <w:r>
              <w:rPr>
                <w:b/>
              </w:rPr>
              <w:t xml:space="preserve"> (водопроводная)</w:t>
            </w:r>
            <w:r w:rsidRPr="00F36833">
              <w:rPr>
                <w:b/>
              </w:rPr>
              <w:t xml:space="preserve"> вода</w:t>
            </w: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2.1.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Кран мех. цеха</w:t>
            </w:r>
          </w:p>
        </w:tc>
        <w:tc>
          <w:tcPr>
            <w:tcW w:w="0" w:type="auto"/>
          </w:tcPr>
          <w:p w:rsidR="000D0E6D" w:rsidRPr="008834D7" w:rsidRDefault="000D0E6D" w:rsidP="006726FE">
            <w:r w:rsidRPr="008834D7">
              <w:t>Водородный показатель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  <w:p w:rsidR="000D0E6D" w:rsidRPr="00F36833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t xml:space="preserve"> </w:t>
            </w:r>
            <w:r>
              <w:rPr>
                <w:lang w:val="en-US"/>
              </w:rPr>
              <w:t>(</w:t>
            </w:r>
            <w:r>
              <w:t>1 раз)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834D7" w:rsidRDefault="000D0E6D" w:rsidP="006726FE">
            <w:r w:rsidRPr="008834D7">
              <w:t>Аммонийный азот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834D7" w:rsidRDefault="000D0E6D" w:rsidP="006726FE">
            <w:r w:rsidRPr="008834D7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834D7" w:rsidRDefault="000D0E6D" w:rsidP="006726FE">
            <w:r w:rsidRPr="008834D7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834D7" w:rsidRDefault="000D0E6D" w:rsidP="006726FE">
            <w:r w:rsidRPr="008834D7">
              <w:t>Железо общее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592E76" w:rsidRDefault="000D0E6D" w:rsidP="006726FE">
            <w:r>
              <w:t>хлорид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gridSpan w:val="4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Ш. Сточные воды</w:t>
            </w: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3.1.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Центральный колодец</w:t>
            </w: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Водородный показатель</w:t>
            </w:r>
          </w:p>
        </w:tc>
        <w:tc>
          <w:tcPr>
            <w:tcW w:w="0" w:type="auto"/>
            <w:vMerge w:val="restart"/>
            <w:vAlign w:val="center"/>
          </w:tcPr>
          <w:p w:rsidR="000D0E6D" w:rsidRPr="00B026F0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 w:rsidRPr="00B026F0">
              <w:t>IV квартал</w:t>
            </w:r>
          </w:p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 w:rsidRPr="00B026F0">
              <w:t>(1 раз)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ХПК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БПК5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Аммонийный азот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r w:rsidRPr="00844369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3.2.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Дренажные и ливневые сточные воды – выпуск №1</w:t>
            </w: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БПК5</w:t>
            </w:r>
          </w:p>
        </w:tc>
        <w:tc>
          <w:tcPr>
            <w:tcW w:w="0" w:type="auto"/>
            <w:vMerge w:val="restart"/>
            <w:vAlign w:val="center"/>
          </w:tcPr>
          <w:p w:rsidR="000D0E6D" w:rsidRPr="00B026F0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 w:rsidRPr="00B026F0">
              <w:t>IV квартал</w:t>
            </w:r>
          </w:p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 w:rsidRPr="00B026F0">
              <w:t>(1 раз)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B0C18" w:rsidRDefault="000D0E6D" w:rsidP="006726FE">
            <w:r w:rsidRPr="004B0C18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rPr>
          <w:cantSplit/>
          <w:trHeight w:val="396"/>
        </w:trPr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r w:rsidRPr="004B0C18">
              <w:t>pH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6726FE" w:rsidTr="00B474D3">
        <w:trPr>
          <w:trHeight w:val="202"/>
        </w:trPr>
        <w:tc>
          <w:tcPr>
            <w:tcW w:w="0" w:type="auto"/>
            <w:vMerge w:val="restart"/>
          </w:tcPr>
          <w:p w:rsidR="006726FE" w:rsidRPr="0029055C" w:rsidRDefault="006726FE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3.3.</w:t>
            </w:r>
          </w:p>
        </w:tc>
        <w:tc>
          <w:tcPr>
            <w:tcW w:w="0" w:type="auto"/>
            <w:vMerge w:val="restart"/>
          </w:tcPr>
          <w:p w:rsidR="006726FE" w:rsidRPr="0029055C" w:rsidRDefault="006726FE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Ливневые сточные воды –выпуск №2</w:t>
            </w:r>
          </w:p>
        </w:tc>
        <w:tc>
          <w:tcPr>
            <w:tcW w:w="0" w:type="auto"/>
          </w:tcPr>
          <w:p w:rsidR="006726FE" w:rsidRPr="00913B3C" w:rsidRDefault="006726FE" w:rsidP="006726FE">
            <w:r w:rsidRPr="00913B3C">
              <w:t>БПК5</w:t>
            </w:r>
          </w:p>
        </w:tc>
        <w:tc>
          <w:tcPr>
            <w:tcW w:w="0" w:type="auto"/>
            <w:vMerge w:val="restart"/>
            <w:vAlign w:val="center"/>
          </w:tcPr>
          <w:p w:rsidR="006726FE" w:rsidRPr="00B026F0" w:rsidRDefault="006726FE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 w:rsidRPr="00B026F0">
              <w:t>IV квартал</w:t>
            </w:r>
          </w:p>
          <w:p w:rsidR="006726FE" w:rsidRDefault="006726FE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 w:rsidRPr="00B026F0">
              <w:t>(1 раз)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913B3C" w:rsidRDefault="000D0E6D" w:rsidP="006726FE">
            <w:r w:rsidRPr="00913B3C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913B3C" w:rsidRDefault="000D0E6D" w:rsidP="006726FE">
            <w:r w:rsidRPr="00913B3C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913B3C" w:rsidRDefault="000D0E6D" w:rsidP="006726FE">
            <w:r w:rsidRPr="00913B3C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913B3C" w:rsidRDefault="000D0E6D" w:rsidP="006726FE">
            <w:r w:rsidRPr="00913B3C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913B3C" w:rsidRDefault="000D0E6D" w:rsidP="006726FE">
            <w:r w:rsidRPr="00913B3C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913B3C" w:rsidRDefault="000D0E6D" w:rsidP="006726FE">
            <w:r w:rsidRPr="00913B3C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913B3C" w:rsidRDefault="000D0E6D" w:rsidP="006726FE">
            <w:r w:rsidRPr="00913B3C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913B3C" w:rsidRDefault="000D0E6D" w:rsidP="006726FE">
            <w:r w:rsidRPr="00913B3C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913B3C" w:rsidRDefault="000D0E6D" w:rsidP="006726FE">
            <w:r w:rsidRPr="00913B3C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913B3C" w:rsidRDefault="000D0E6D" w:rsidP="006726FE">
            <w:r w:rsidRPr="00913B3C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913B3C" w:rsidRDefault="000D0E6D" w:rsidP="006726FE">
            <w:r w:rsidRPr="00913B3C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913B3C" w:rsidRDefault="000D0E6D" w:rsidP="006726FE">
            <w:r w:rsidRPr="00913B3C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r w:rsidRPr="00913B3C">
              <w:t>pH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3.4.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r w:rsidRPr="0029055C">
              <w:t xml:space="preserve">Дренажные сточные воды –выпуск №3 </w:t>
            </w:r>
          </w:p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БПК5</w:t>
            </w:r>
          </w:p>
        </w:tc>
        <w:tc>
          <w:tcPr>
            <w:tcW w:w="0" w:type="auto"/>
            <w:vMerge w:val="restart"/>
            <w:vAlign w:val="center"/>
          </w:tcPr>
          <w:p w:rsidR="000D0E6D" w:rsidRPr="00B026F0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 w:rsidRPr="00B026F0">
              <w:t>IV квартал</w:t>
            </w:r>
          </w:p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 w:rsidRPr="00B026F0">
              <w:t>(1 раз)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2727A6" w:rsidRDefault="000D0E6D" w:rsidP="006726FE">
            <w:r w:rsidRPr="002727A6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r w:rsidRPr="002727A6">
              <w:t>pH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</w:tcPr>
          <w:p w:rsidR="000D0E6D" w:rsidRPr="00293DEA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 w:rsidRPr="00293DEA">
              <w:t>4.</w:t>
            </w:r>
          </w:p>
        </w:tc>
        <w:tc>
          <w:tcPr>
            <w:tcW w:w="0" w:type="auto"/>
          </w:tcPr>
          <w:p w:rsidR="000D0E6D" w:rsidRPr="00293DEA" w:rsidRDefault="000D0E6D" w:rsidP="006726FE">
            <w:pPr>
              <w:tabs>
                <w:tab w:val="left" w:pos="284"/>
              </w:tabs>
              <w:suppressAutoHyphens/>
              <w:spacing w:after="120"/>
              <w:outlineLvl w:val="0"/>
            </w:pPr>
            <w:r w:rsidRPr="00293DEA">
              <w:t>Отбор проб и доставка (при условии соблюдения п. 7.2. Технического задания)</w:t>
            </w:r>
          </w:p>
        </w:tc>
        <w:tc>
          <w:tcPr>
            <w:tcW w:w="0" w:type="auto"/>
            <w:gridSpan w:val="2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t>Силами Заказчика</w:t>
            </w:r>
          </w:p>
        </w:tc>
      </w:tr>
    </w:tbl>
    <w:p w:rsidR="006726FE" w:rsidRDefault="006726FE" w:rsidP="000D0E6D">
      <w:pPr>
        <w:tabs>
          <w:tab w:val="left" w:pos="284"/>
        </w:tabs>
        <w:suppressAutoHyphens/>
        <w:spacing w:after="120"/>
        <w:jc w:val="center"/>
        <w:outlineLvl w:val="0"/>
      </w:pPr>
    </w:p>
    <w:p w:rsidR="00B474D3" w:rsidRDefault="00B474D3" w:rsidP="000D0E6D">
      <w:pPr>
        <w:tabs>
          <w:tab w:val="left" w:pos="284"/>
        </w:tabs>
        <w:suppressAutoHyphens/>
        <w:spacing w:after="120"/>
        <w:jc w:val="center"/>
        <w:outlineLvl w:val="0"/>
        <w:rPr>
          <w:b/>
        </w:rPr>
      </w:pPr>
    </w:p>
    <w:p w:rsidR="000D0E6D" w:rsidRPr="0029055C" w:rsidRDefault="000D0E6D" w:rsidP="000D0E6D">
      <w:pPr>
        <w:tabs>
          <w:tab w:val="left" w:pos="284"/>
        </w:tabs>
        <w:suppressAutoHyphens/>
        <w:spacing w:after="120"/>
        <w:jc w:val="center"/>
        <w:outlineLvl w:val="0"/>
        <w:rPr>
          <w:b/>
        </w:rPr>
      </w:pPr>
      <w:r>
        <w:rPr>
          <w:b/>
        </w:rPr>
        <w:t>4.2</w:t>
      </w:r>
      <w:r w:rsidRPr="0029055C">
        <w:rPr>
          <w:b/>
        </w:rPr>
        <w:t>Лабораторные исследования воды (поверхностной,</w:t>
      </w:r>
      <w:r>
        <w:rPr>
          <w:b/>
        </w:rPr>
        <w:t xml:space="preserve"> питьевой,</w:t>
      </w:r>
      <w:r w:rsidRPr="0029055C">
        <w:rPr>
          <w:b/>
        </w:rPr>
        <w:t xml:space="preserve"> сточной) в 2024-2025 гг.</w:t>
      </w:r>
    </w:p>
    <w:p w:rsidR="000D0E6D" w:rsidRDefault="000D0E6D" w:rsidP="000D0E6D">
      <w:pPr>
        <w:tabs>
          <w:tab w:val="left" w:pos="284"/>
        </w:tabs>
        <w:suppressAutoHyphens/>
        <w:spacing w:after="120"/>
        <w:jc w:val="both"/>
        <w:outlineLvl w:val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748"/>
        <w:gridCol w:w="2776"/>
        <w:gridCol w:w="2155"/>
      </w:tblGrid>
      <w:tr w:rsidR="000D0E6D" w:rsidTr="00B474D3">
        <w:trPr>
          <w:tblHeader/>
        </w:trPr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lastRenderedPageBreak/>
              <w:t>№ п/п</w:t>
            </w:r>
          </w:p>
        </w:tc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Объект контроля</w:t>
            </w:r>
          </w:p>
        </w:tc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Контролируемые показатели</w:t>
            </w:r>
          </w:p>
        </w:tc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Периодичность отбора</w:t>
            </w:r>
          </w:p>
        </w:tc>
      </w:tr>
      <w:tr w:rsidR="000D0E6D" w:rsidTr="00B474D3">
        <w:trPr>
          <w:tblHeader/>
        </w:trPr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D0E6D" w:rsidTr="00B474D3">
        <w:tc>
          <w:tcPr>
            <w:tcW w:w="0" w:type="auto"/>
            <w:gridSpan w:val="4"/>
          </w:tcPr>
          <w:p w:rsidR="000D0E6D" w:rsidRPr="009D1906" w:rsidRDefault="000D0E6D" w:rsidP="006726FE">
            <w:pPr>
              <w:pStyle w:val="ad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  <w:lang w:val="en-US"/>
              </w:rPr>
            </w:pPr>
            <w:r w:rsidRPr="009D1906">
              <w:rPr>
                <w:b/>
              </w:rPr>
              <w:t>Поверхностные воды</w:t>
            </w: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1.1.</w:t>
            </w:r>
          </w:p>
        </w:tc>
        <w:tc>
          <w:tcPr>
            <w:tcW w:w="0" w:type="auto"/>
            <w:vMerge w:val="restart"/>
          </w:tcPr>
          <w:p w:rsidR="000D0E6D" w:rsidRPr="00D70ADF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 xml:space="preserve">р. Онда </w:t>
            </w:r>
            <w:r>
              <w:t>–</w:t>
            </w:r>
            <w:r w:rsidRPr="0029055C">
              <w:t xml:space="preserve"> </w:t>
            </w:r>
            <w:r>
              <w:t>верхний бьеф</w:t>
            </w: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БПК5</w:t>
            </w:r>
          </w:p>
        </w:tc>
        <w:tc>
          <w:tcPr>
            <w:tcW w:w="0" w:type="auto"/>
            <w:vMerge w:val="restart"/>
            <w:vAlign w:val="center"/>
          </w:tcPr>
          <w:p w:rsidR="000D0E6D" w:rsidRPr="003A6D44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</w:pPr>
            <w:r>
              <w:t>1 раз в квартал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>
              <w:t>С</w:t>
            </w:r>
            <w:r w:rsidRPr="00FE4A8E">
              <w:t>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FE4A8E" w:rsidRDefault="000D0E6D" w:rsidP="006726FE">
            <w:r w:rsidRPr="00FE4A8E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r w:rsidRPr="00FE4A8E">
              <w:t>pH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183861">
              <w:t>Марганец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183861">
              <w:t>Медь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183861">
              <w:t>Цинк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183861">
              <w:t>Ртуть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183861">
              <w:t>Кадмий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183861">
              <w:t>Свинец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183861">
              <w:t>Мышьяк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183861">
              <w:t>ХПК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183861">
              <w:t>Удельная суммарная альфа-активность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183861">
              <w:t>Удельная суммарная бета-активность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1.2.</w:t>
            </w:r>
          </w:p>
        </w:tc>
        <w:tc>
          <w:tcPr>
            <w:tcW w:w="0" w:type="auto"/>
            <w:vMerge w:val="restart"/>
          </w:tcPr>
          <w:p w:rsidR="000D0E6D" w:rsidRPr="00DF4A3B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 xml:space="preserve">р. Онда </w:t>
            </w:r>
            <w:r>
              <w:t>–</w:t>
            </w:r>
            <w:r w:rsidRPr="0029055C">
              <w:t xml:space="preserve"> </w:t>
            </w:r>
            <w:r>
              <w:t>нижний бьеф</w:t>
            </w: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БПК5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t>1 раз в квартал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0518" w:rsidRDefault="000D0E6D" w:rsidP="006726FE">
            <w:r w:rsidRPr="00600518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r w:rsidRPr="00600518">
              <w:t>pH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>
              <w:t>ХПК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E85F9E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E85F9E">
              <w:t>1.3.</w:t>
            </w:r>
          </w:p>
        </w:tc>
        <w:tc>
          <w:tcPr>
            <w:tcW w:w="0" w:type="auto"/>
            <w:vMerge w:val="restart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  <w:r w:rsidRPr="0029055C">
              <w:t>р. Онда - 500 м ниже выпуска №3</w:t>
            </w:r>
          </w:p>
        </w:tc>
        <w:tc>
          <w:tcPr>
            <w:tcW w:w="0" w:type="auto"/>
          </w:tcPr>
          <w:p w:rsidR="00B474D3" w:rsidRDefault="00B474D3" w:rsidP="006726FE"/>
          <w:p w:rsidR="000D0E6D" w:rsidRPr="00495392" w:rsidRDefault="000D0E6D" w:rsidP="006726FE">
            <w:r w:rsidRPr="00495392">
              <w:t>БПК5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t>1 раз в квартал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5392" w:rsidRDefault="000D0E6D" w:rsidP="006726FE">
            <w:r w:rsidRPr="00495392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5392" w:rsidRDefault="000D0E6D" w:rsidP="006726FE">
            <w:r w:rsidRPr="00495392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5392" w:rsidRDefault="000D0E6D" w:rsidP="006726FE">
            <w:r w:rsidRPr="00495392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5392" w:rsidRDefault="000D0E6D" w:rsidP="006726FE">
            <w:r w:rsidRPr="00495392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5392" w:rsidRDefault="000D0E6D" w:rsidP="006726FE">
            <w:r w:rsidRPr="00495392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5392" w:rsidRDefault="000D0E6D" w:rsidP="006726FE">
            <w:r w:rsidRPr="00495392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5392" w:rsidRDefault="000D0E6D" w:rsidP="006726FE">
            <w:r w:rsidRPr="00495392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5392" w:rsidRDefault="000D0E6D" w:rsidP="006726FE">
            <w:r w:rsidRPr="00495392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56343" w:rsidRDefault="000D0E6D" w:rsidP="006726FE">
            <w:r w:rsidRPr="00856343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56343" w:rsidRDefault="000D0E6D" w:rsidP="006726FE">
            <w:r w:rsidRPr="00856343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56343" w:rsidRDefault="000D0E6D" w:rsidP="006726FE">
            <w:r w:rsidRPr="00856343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56343" w:rsidRDefault="000D0E6D" w:rsidP="006726FE">
            <w:r w:rsidRPr="00856343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56343" w:rsidRDefault="000D0E6D" w:rsidP="006726FE">
            <w:r w:rsidRPr="00856343">
              <w:t>pH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gridSpan w:val="4"/>
          </w:tcPr>
          <w:p w:rsidR="000D0E6D" w:rsidRPr="00736C95" w:rsidRDefault="000D0E6D" w:rsidP="006726FE">
            <w:pPr>
              <w:pStyle w:val="ad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 w:rsidRPr="00736C95">
              <w:rPr>
                <w:b/>
              </w:rPr>
              <w:t>Питьевая</w:t>
            </w:r>
            <w:r>
              <w:rPr>
                <w:b/>
              </w:rPr>
              <w:t xml:space="preserve"> (водопроводная)</w:t>
            </w:r>
            <w:r w:rsidRPr="00736C95">
              <w:rPr>
                <w:b/>
              </w:rPr>
              <w:t xml:space="preserve"> вода</w:t>
            </w: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736C95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736C95">
              <w:t>2.1.</w:t>
            </w:r>
          </w:p>
        </w:tc>
        <w:tc>
          <w:tcPr>
            <w:tcW w:w="0" w:type="auto"/>
            <w:vMerge w:val="restart"/>
          </w:tcPr>
          <w:p w:rsidR="000D0E6D" w:rsidRPr="00E85F9E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E85F9E">
              <w:t>Кран мех. цеха</w:t>
            </w:r>
          </w:p>
        </w:tc>
        <w:tc>
          <w:tcPr>
            <w:tcW w:w="0" w:type="auto"/>
          </w:tcPr>
          <w:p w:rsidR="000D0E6D" w:rsidRPr="00183861" w:rsidRDefault="000D0E6D" w:rsidP="006726FE">
            <w:r w:rsidRPr="002953AD">
              <w:t>Водородный показатель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t>1 раз в квартал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2953AD">
              <w:t>Хлорид</w:t>
            </w:r>
            <w:r>
              <w:t>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8864A0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8864A0">
              <w:t>нитрит-ион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8864A0">
              <w:t>нитрат-ион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183861" w:rsidRDefault="000D0E6D" w:rsidP="006726FE">
            <w:r w:rsidRPr="008864A0">
              <w:t>железо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gridSpan w:val="4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. Сточные воды</w:t>
            </w: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2.1.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Центральный колодец</w:t>
            </w:r>
          </w:p>
        </w:tc>
        <w:tc>
          <w:tcPr>
            <w:tcW w:w="0" w:type="auto"/>
          </w:tcPr>
          <w:p w:rsidR="001B61C1" w:rsidRDefault="001B61C1" w:rsidP="006726FE"/>
          <w:p w:rsidR="000D0E6D" w:rsidRPr="00844369" w:rsidRDefault="000D0E6D" w:rsidP="006726FE">
            <w:r w:rsidRPr="00844369">
              <w:t>Водородный показатель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t>1 раз в квартал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ХПК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БПК5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Аммонийный азот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844369" w:rsidRDefault="000D0E6D" w:rsidP="006726FE">
            <w:r w:rsidRPr="00844369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r w:rsidRPr="00844369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2.2.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Дренажные и ливневые сточные воды – выпуск №1</w:t>
            </w: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БПК5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t>1 раз в квартал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493A52" w:rsidRDefault="000D0E6D" w:rsidP="006726FE">
            <w:r w:rsidRPr="00493A52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r w:rsidRPr="00493A52">
              <w:t>pH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2.3.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Ливневые сточные воды –выпуск №2</w:t>
            </w: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БПК5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t>1 раз в квартал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6019E8" w:rsidRDefault="000D0E6D" w:rsidP="006726FE">
            <w:r w:rsidRPr="006019E8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r w:rsidRPr="006019E8">
              <w:t>pH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 w:val="restart"/>
          </w:tcPr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055C">
              <w:t>2.4.</w:t>
            </w:r>
          </w:p>
        </w:tc>
        <w:tc>
          <w:tcPr>
            <w:tcW w:w="0" w:type="auto"/>
            <w:vMerge w:val="restart"/>
          </w:tcPr>
          <w:p w:rsidR="000D0E6D" w:rsidRPr="0029055C" w:rsidRDefault="000D0E6D" w:rsidP="006726FE">
            <w:r w:rsidRPr="0029055C">
              <w:t xml:space="preserve">Дренажные сточные воды –выпуск №3 </w:t>
            </w:r>
          </w:p>
          <w:p w:rsidR="000D0E6D" w:rsidRPr="0029055C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БПК5</w:t>
            </w:r>
          </w:p>
        </w:tc>
        <w:tc>
          <w:tcPr>
            <w:tcW w:w="0" w:type="auto"/>
            <w:vMerge w:val="restart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t>1 раз в квартал</w:t>
            </w: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Взвешенные в-ва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Сухой остаток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Нефтепродукты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Хлориды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Сульфаты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Фосфаты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Ион аммония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Нитриты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Нитраты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АПАВ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Железо общ.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Pr="007371D4" w:rsidRDefault="000D0E6D" w:rsidP="006726FE">
            <w:r w:rsidRPr="007371D4">
              <w:t>Растворенный кислород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  <w:tc>
          <w:tcPr>
            <w:tcW w:w="0" w:type="auto"/>
          </w:tcPr>
          <w:p w:rsidR="000D0E6D" w:rsidRDefault="000D0E6D" w:rsidP="006726FE">
            <w:r w:rsidRPr="007371D4">
              <w:t>pH</w:t>
            </w:r>
          </w:p>
        </w:tc>
        <w:tc>
          <w:tcPr>
            <w:tcW w:w="0" w:type="auto"/>
            <w:vMerge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</w:p>
        </w:tc>
      </w:tr>
      <w:tr w:rsidR="000D0E6D" w:rsidTr="00B474D3">
        <w:tc>
          <w:tcPr>
            <w:tcW w:w="0" w:type="auto"/>
          </w:tcPr>
          <w:p w:rsidR="000D0E6D" w:rsidRPr="00293DEA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</w:pPr>
            <w:r w:rsidRPr="00293DEA">
              <w:t>3.</w:t>
            </w:r>
          </w:p>
        </w:tc>
        <w:tc>
          <w:tcPr>
            <w:tcW w:w="0" w:type="auto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both"/>
              <w:outlineLvl w:val="0"/>
              <w:rPr>
                <w:b/>
              </w:rPr>
            </w:pPr>
            <w:r w:rsidRPr="00293DEA">
              <w:t>Отбор проб и доставка (при условии соблюдения п. 7.2. Технического задания)</w:t>
            </w:r>
          </w:p>
        </w:tc>
        <w:tc>
          <w:tcPr>
            <w:tcW w:w="0" w:type="auto"/>
            <w:gridSpan w:val="2"/>
            <w:vAlign w:val="center"/>
          </w:tcPr>
          <w:p w:rsidR="000D0E6D" w:rsidRDefault="000D0E6D" w:rsidP="006726FE">
            <w:pPr>
              <w:tabs>
                <w:tab w:val="left" w:pos="284"/>
              </w:tabs>
              <w:suppressAutoHyphens/>
              <w:spacing w:after="120"/>
              <w:jc w:val="center"/>
              <w:outlineLvl w:val="0"/>
              <w:rPr>
                <w:b/>
              </w:rPr>
            </w:pPr>
            <w:r>
              <w:t>Силами Заказчика</w:t>
            </w:r>
          </w:p>
        </w:tc>
      </w:tr>
    </w:tbl>
    <w:p w:rsidR="000D0E6D" w:rsidRDefault="000D0E6D" w:rsidP="000D0E6D">
      <w:pPr>
        <w:pStyle w:val="ad"/>
        <w:keepNext/>
        <w:ind w:left="360"/>
        <w:jc w:val="both"/>
        <w:outlineLvl w:val="3"/>
        <w:rPr>
          <w:b/>
          <w:szCs w:val="20"/>
        </w:rPr>
      </w:pPr>
    </w:p>
    <w:p w:rsidR="000D0E6D" w:rsidRPr="00612650" w:rsidRDefault="000D0E6D" w:rsidP="000D0E6D">
      <w:pPr>
        <w:pStyle w:val="ad"/>
        <w:keepNext/>
        <w:numPr>
          <w:ilvl w:val="0"/>
          <w:numId w:val="24"/>
        </w:numPr>
        <w:jc w:val="both"/>
        <w:outlineLvl w:val="3"/>
        <w:rPr>
          <w:b/>
          <w:szCs w:val="20"/>
        </w:rPr>
      </w:pPr>
      <w:r w:rsidRPr="00612650">
        <w:rPr>
          <w:b/>
          <w:szCs w:val="20"/>
        </w:rPr>
        <w:t>Особые условия</w:t>
      </w:r>
    </w:p>
    <w:p w:rsidR="000D0E6D" w:rsidRPr="00EC0316" w:rsidRDefault="000D0E6D" w:rsidP="000D0E6D">
      <w:pPr>
        <w:keepNext/>
        <w:numPr>
          <w:ilvl w:val="1"/>
          <w:numId w:val="25"/>
        </w:numPr>
        <w:tabs>
          <w:tab w:val="left" w:pos="1134"/>
        </w:tabs>
        <w:ind w:left="0" w:firstLine="357"/>
        <w:jc w:val="both"/>
        <w:outlineLvl w:val="3"/>
        <w:rPr>
          <w:szCs w:val="20"/>
        </w:rPr>
      </w:pPr>
      <w:r w:rsidRPr="00EC0316">
        <w:rPr>
          <w:szCs w:val="20"/>
        </w:rPr>
        <w:t xml:space="preserve">В составе закупочной документации </w:t>
      </w:r>
      <w:r>
        <w:rPr>
          <w:szCs w:val="20"/>
        </w:rPr>
        <w:t>Исполнитель</w:t>
      </w:r>
      <w:r w:rsidRPr="00EC0316">
        <w:rPr>
          <w:szCs w:val="20"/>
        </w:rPr>
        <w:t xml:space="preserve"> предоставляет комплект сметной документации на стоимость работ по оферте, выполненный в действующей сметно-нормативной базе, которая выбирается в соответствии с выполняемой работой, либо калькуляции на работы. Сметная документация либо калькуляции должны содержать все планируемые исполнителем расходы, включая материалы, механизмы, транспортные и командировочные расходы.</w:t>
      </w:r>
    </w:p>
    <w:p w:rsidR="000D0E6D" w:rsidRDefault="000D0E6D" w:rsidP="000D0E6D">
      <w:pPr>
        <w:keepNext/>
        <w:numPr>
          <w:ilvl w:val="1"/>
          <w:numId w:val="25"/>
        </w:numPr>
        <w:tabs>
          <w:tab w:val="left" w:pos="1134"/>
        </w:tabs>
        <w:ind w:left="0" w:firstLine="709"/>
        <w:jc w:val="both"/>
        <w:outlineLvl w:val="3"/>
        <w:rPr>
          <w:szCs w:val="20"/>
        </w:rPr>
      </w:pPr>
      <w:r w:rsidRPr="00EC0316">
        <w:rPr>
          <w:szCs w:val="20"/>
        </w:rPr>
        <w:t>В случае предоставления участником калькуляций на работы они должны содержать следующую информацию: стоимость чел/часа и трудоемкость, которые должны быть расшифрованы обоснованным расчетом стоимости чел/часа и обоснованным расчетом</w:t>
      </w:r>
      <w:r w:rsidR="00B474D3">
        <w:rPr>
          <w:szCs w:val="20"/>
        </w:rPr>
        <w:t xml:space="preserve"> </w:t>
      </w:r>
      <w:r w:rsidRPr="00EC0316">
        <w:rPr>
          <w:szCs w:val="20"/>
        </w:rPr>
        <w:lastRenderedPageBreak/>
        <w:t xml:space="preserve">трудоемкости выполняемых работ; стоимость материалов, используемых при выполнении работ, необходимо расшифровать по номенклатуре; командировочные расходы. </w:t>
      </w:r>
    </w:p>
    <w:p w:rsidR="000D0E6D" w:rsidRPr="002824D8" w:rsidRDefault="000D0E6D" w:rsidP="000D0E6D">
      <w:pPr>
        <w:keepNext/>
        <w:numPr>
          <w:ilvl w:val="1"/>
          <w:numId w:val="25"/>
        </w:numPr>
        <w:tabs>
          <w:tab w:val="left" w:pos="1134"/>
        </w:tabs>
        <w:ind w:left="0" w:firstLine="709"/>
        <w:jc w:val="both"/>
        <w:outlineLvl w:val="3"/>
        <w:rPr>
          <w:szCs w:val="20"/>
        </w:rPr>
      </w:pPr>
      <w:r>
        <w:rPr>
          <w:szCs w:val="20"/>
        </w:rPr>
        <w:t>Сметная документация или калькуляции являются неотъемлемой частью договора в виде приложения.</w:t>
      </w:r>
    </w:p>
    <w:p w:rsidR="000D0E6D" w:rsidRDefault="000D0E6D" w:rsidP="000D0E6D">
      <w:pPr>
        <w:keepNext/>
        <w:numPr>
          <w:ilvl w:val="1"/>
          <w:numId w:val="25"/>
        </w:numPr>
        <w:tabs>
          <w:tab w:val="left" w:pos="1134"/>
        </w:tabs>
        <w:ind w:left="0" w:firstLine="709"/>
        <w:jc w:val="both"/>
        <w:outlineLvl w:val="3"/>
        <w:rPr>
          <w:szCs w:val="20"/>
        </w:rPr>
      </w:pPr>
      <w:r>
        <w:rPr>
          <w:szCs w:val="20"/>
        </w:rPr>
        <w:t>Заключение договора по типовой форме договора на оказание услуг ООО «ЕвроСибЭнерго-тепловая энергия».</w:t>
      </w:r>
    </w:p>
    <w:p w:rsidR="000D0E6D" w:rsidRPr="00EC0316" w:rsidRDefault="000D0E6D" w:rsidP="000D0E6D">
      <w:pPr>
        <w:keepNext/>
        <w:numPr>
          <w:ilvl w:val="1"/>
          <w:numId w:val="25"/>
        </w:numPr>
        <w:tabs>
          <w:tab w:val="left" w:pos="1134"/>
        </w:tabs>
        <w:ind w:left="0" w:firstLine="709"/>
        <w:jc w:val="both"/>
        <w:outlineLvl w:val="3"/>
        <w:rPr>
          <w:szCs w:val="20"/>
        </w:rPr>
      </w:pPr>
      <w:r>
        <w:rPr>
          <w:szCs w:val="20"/>
        </w:rPr>
        <w:t>Оплата услуг – 30 календарных дней с момента подписания акта об оказанных услугах.</w:t>
      </w:r>
    </w:p>
    <w:p w:rsidR="000D0E6D" w:rsidRPr="0017115F" w:rsidRDefault="000D0E6D" w:rsidP="000D0E6D">
      <w:pPr>
        <w:keepNext/>
        <w:tabs>
          <w:tab w:val="left" w:pos="1134"/>
        </w:tabs>
        <w:jc w:val="both"/>
        <w:outlineLvl w:val="3"/>
        <w:rPr>
          <w:szCs w:val="20"/>
        </w:rPr>
      </w:pPr>
    </w:p>
    <w:p w:rsidR="000D0E6D" w:rsidRPr="00C15FB4" w:rsidRDefault="000D0E6D" w:rsidP="000D0E6D">
      <w:pPr>
        <w:keepNext/>
        <w:numPr>
          <w:ilvl w:val="0"/>
          <w:numId w:val="25"/>
        </w:numPr>
        <w:ind w:left="357" w:hanging="357"/>
        <w:outlineLvl w:val="3"/>
        <w:rPr>
          <w:b/>
          <w:szCs w:val="20"/>
        </w:rPr>
      </w:pPr>
      <w:r w:rsidRPr="00C15FB4">
        <w:rPr>
          <w:b/>
          <w:szCs w:val="20"/>
        </w:rPr>
        <w:t>Сроки оказания услуг</w:t>
      </w:r>
    </w:p>
    <w:p w:rsidR="000D0E6D" w:rsidRDefault="000D0E6D" w:rsidP="000D0E6D">
      <w:r>
        <w:t>Начало: с даты подписания Договора</w:t>
      </w:r>
    </w:p>
    <w:p w:rsidR="000D0E6D" w:rsidRDefault="000D0E6D" w:rsidP="000D0E6D">
      <w:r>
        <w:t>Окончание: по 31.12.2</w:t>
      </w:r>
      <w:r w:rsidR="005428AF">
        <w:t>02</w:t>
      </w:r>
      <w:r>
        <w:t>5</w:t>
      </w:r>
    </w:p>
    <w:p w:rsidR="000D0E6D" w:rsidRDefault="000D0E6D" w:rsidP="000D0E6D">
      <w:pPr>
        <w:suppressAutoHyphens/>
        <w:ind w:firstLine="709"/>
        <w:jc w:val="both"/>
        <w:rPr>
          <w:sz w:val="16"/>
          <w:szCs w:val="16"/>
        </w:rPr>
      </w:pPr>
    </w:p>
    <w:p w:rsidR="000D0E6D" w:rsidRPr="003600F4" w:rsidRDefault="000D0E6D" w:rsidP="000D0E6D">
      <w:pPr>
        <w:numPr>
          <w:ilvl w:val="0"/>
          <w:numId w:val="25"/>
        </w:numPr>
        <w:tabs>
          <w:tab w:val="left" w:pos="284"/>
        </w:tabs>
        <w:suppressAutoHyphens/>
        <w:ind w:left="0" w:firstLine="0"/>
        <w:outlineLvl w:val="0"/>
        <w:rPr>
          <w:b/>
        </w:rPr>
      </w:pPr>
      <w:r>
        <w:rPr>
          <w:b/>
        </w:rPr>
        <w:t>Требования к оказанию услуг</w:t>
      </w:r>
    </w:p>
    <w:p w:rsidR="000D0E6D" w:rsidRDefault="000D0E6D" w:rsidP="000D0E6D">
      <w:pPr>
        <w:numPr>
          <w:ilvl w:val="1"/>
          <w:numId w:val="25"/>
        </w:numPr>
        <w:tabs>
          <w:tab w:val="left" w:pos="1134"/>
        </w:tabs>
        <w:suppressAutoHyphens/>
        <w:ind w:left="0" w:firstLine="357"/>
        <w:jc w:val="both"/>
        <w:outlineLvl w:val="0"/>
      </w:pPr>
      <w:r>
        <w:t xml:space="preserve"> Для выполнения работ у Исполнителя должен быть а</w:t>
      </w:r>
      <w:r w:rsidRPr="00830C98">
        <w:t>ттестат аккредитации</w:t>
      </w:r>
      <w:r>
        <w:t>, а также наличие квалифицированного персонала на выполнение данного вида работ. В области аккредитации должны быть указаны необходимые к исследованиям объекты и показатели.   Копия аттестата аккредитации с областью аккредитации предоставляются Заказчику до заключения договора.</w:t>
      </w:r>
    </w:p>
    <w:p w:rsidR="000D0E6D" w:rsidRDefault="000D0E6D" w:rsidP="000D0E6D">
      <w:pPr>
        <w:numPr>
          <w:ilvl w:val="1"/>
          <w:numId w:val="25"/>
        </w:numPr>
        <w:tabs>
          <w:tab w:val="left" w:pos="1134"/>
        </w:tabs>
        <w:suppressAutoHyphens/>
        <w:ind w:left="0" w:firstLine="357"/>
        <w:jc w:val="both"/>
        <w:outlineLvl w:val="0"/>
      </w:pPr>
      <w:r>
        <w:t>П</w:t>
      </w:r>
      <w:r w:rsidRPr="002824D8">
        <w:t>родолжительность от завершения отбора проб до начал</w:t>
      </w:r>
      <w:r>
        <w:t xml:space="preserve">а анализа не должна превышать 6 </w:t>
      </w:r>
      <w:r w:rsidRPr="002824D8">
        <w:t>ч при температур</w:t>
      </w:r>
      <w:r>
        <w:t>е окружающей среды не выше 25°С (</w:t>
      </w:r>
      <w:r w:rsidRPr="00293DEA">
        <w:t>ГОСТ Р 5902</w:t>
      </w:r>
      <w:r>
        <w:t xml:space="preserve">4-2020 Вода. Общие требования к </w:t>
      </w:r>
      <w:r w:rsidRPr="00293DEA">
        <w:t>отбору проб (Издание с Изменением N 1)</w:t>
      </w:r>
      <w:r>
        <w:t>.</w:t>
      </w:r>
    </w:p>
    <w:p w:rsidR="000D0E6D" w:rsidRDefault="000D0E6D" w:rsidP="000D0E6D">
      <w:pPr>
        <w:tabs>
          <w:tab w:val="left" w:pos="1134"/>
        </w:tabs>
        <w:suppressAutoHyphens/>
        <w:ind w:left="357"/>
        <w:jc w:val="both"/>
        <w:outlineLvl w:val="0"/>
      </w:pPr>
    </w:p>
    <w:p w:rsidR="000D0E6D" w:rsidRPr="002824D8" w:rsidRDefault="000D0E6D" w:rsidP="000D0E6D">
      <w:pPr>
        <w:numPr>
          <w:ilvl w:val="0"/>
          <w:numId w:val="25"/>
        </w:numPr>
        <w:tabs>
          <w:tab w:val="left" w:pos="567"/>
          <w:tab w:val="left" w:pos="1134"/>
        </w:tabs>
        <w:suppressAutoHyphens/>
        <w:ind w:left="0" w:firstLine="0"/>
        <w:jc w:val="both"/>
        <w:outlineLvl w:val="0"/>
        <w:rPr>
          <w:b/>
        </w:rPr>
      </w:pPr>
      <w:r w:rsidRPr="003A51B3">
        <w:rPr>
          <w:b/>
        </w:rPr>
        <w:t>Форма представления результата оказания услуг</w:t>
      </w:r>
    </w:p>
    <w:p w:rsidR="000D0E6D" w:rsidRPr="008C4A16" w:rsidRDefault="000D0E6D" w:rsidP="000D0E6D">
      <w:pPr>
        <w:numPr>
          <w:ilvl w:val="1"/>
          <w:numId w:val="25"/>
        </w:numPr>
        <w:tabs>
          <w:tab w:val="left" w:pos="1134"/>
        </w:tabs>
        <w:suppressAutoHyphens/>
        <w:ind w:left="0" w:firstLine="709"/>
        <w:jc w:val="both"/>
        <w:outlineLvl w:val="0"/>
      </w:pPr>
      <w:r w:rsidRPr="008C4A16">
        <w:t>Исполнитель представляет Заказчику:</w:t>
      </w:r>
    </w:p>
    <w:p w:rsidR="000D0E6D" w:rsidRDefault="000D0E6D" w:rsidP="000D0E6D">
      <w:pPr>
        <w:tabs>
          <w:tab w:val="left" w:pos="1134"/>
        </w:tabs>
        <w:suppressAutoHyphens/>
        <w:ind w:firstLine="709"/>
        <w:jc w:val="both"/>
        <w:outlineLvl w:val="0"/>
      </w:pPr>
      <w:r>
        <w:t>-акт отбора проб</w:t>
      </w:r>
    </w:p>
    <w:p w:rsidR="000D0E6D" w:rsidRDefault="000D0E6D" w:rsidP="000D0E6D">
      <w:pPr>
        <w:tabs>
          <w:tab w:val="left" w:pos="1134"/>
        </w:tabs>
        <w:suppressAutoHyphens/>
        <w:ind w:firstLine="709"/>
        <w:jc w:val="both"/>
        <w:outlineLvl w:val="0"/>
      </w:pPr>
      <w:r>
        <w:t>-протокол результата лабораторных исследований</w:t>
      </w:r>
    </w:p>
    <w:p w:rsidR="000D0E6D" w:rsidRDefault="000D0E6D" w:rsidP="000D0E6D">
      <w:pPr>
        <w:tabs>
          <w:tab w:val="left" w:pos="1134"/>
        </w:tabs>
        <w:suppressAutoHyphens/>
        <w:ind w:firstLine="709"/>
        <w:jc w:val="both"/>
        <w:outlineLvl w:val="0"/>
      </w:pPr>
      <w:r>
        <w:t>-акт оказанных услуг</w:t>
      </w:r>
    </w:p>
    <w:p w:rsidR="000D0E6D" w:rsidRDefault="000D0E6D" w:rsidP="000D0E6D">
      <w:pPr>
        <w:tabs>
          <w:tab w:val="left" w:pos="1134"/>
        </w:tabs>
        <w:suppressAutoHyphens/>
        <w:ind w:firstLine="709"/>
        <w:jc w:val="both"/>
        <w:outlineLvl w:val="0"/>
      </w:pPr>
      <w:r>
        <w:t>-счет-фактуру</w:t>
      </w:r>
    </w:p>
    <w:p w:rsidR="000D0E6D" w:rsidRDefault="000D0E6D" w:rsidP="000D0E6D">
      <w:pPr>
        <w:tabs>
          <w:tab w:val="left" w:pos="1134"/>
        </w:tabs>
        <w:suppressAutoHyphens/>
        <w:ind w:firstLine="709"/>
        <w:jc w:val="both"/>
        <w:outlineLvl w:val="0"/>
      </w:pPr>
      <w:r>
        <w:t>-счет на оплату</w:t>
      </w:r>
    </w:p>
    <w:p w:rsidR="000D0E6D" w:rsidRDefault="000D0E6D" w:rsidP="000D0E6D">
      <w:pPr>
        <w:tabs>
          <w:tab w:val="left" w:pos="993"/>
        </w:tabs>
        <w:suppressAutoHyphens/>
        <w:outlineLvl w:val="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2"/>
      </w:tblGrid>
      <w:tr w:rsidR="000D0E6D" w:rsidTr="000D0E6D">
        <w:trPr>
          <w:jc w:val="center"/>
        </w:trPr>
        <w:tc>
          <w:tcPr>
            <w:tcW w:w="4672" w:type="dxa"/>
          </w:tcPr>
          <w:p w:rsidR="000D0E6D" w:rsidRDefault="000D0E6D" w:rsidP="006726FE">
            <w:pPr>
              <w:tabs>
                <w:tab w:val="left" w:pos="993"/>
              </w:tabs>
              <w:suppressAutoHyphens/>
              <w:outlineLvl w:val="0"/>
            </w:pPr>
            <w:r>
              <w:t>Инженер (эколог)</w:t>
            </w:r>
          </w:p>
        </w:tc>
        <w:tc>
          <w:tcPr>
            <w:tcW w:w="4672" w:type="dxa"/>
          </w:tcPr>
          <w:p w:rsidR="000D0E6D" w:rsidRDefault="000D0E6D" w:rsidP="006726FE">
            <w:pPr>
              <w:tabs>
                <w:tab w:val="left" w:pos="993"/>
              </w:tabs>
              <w:suppressAutoHyphens/>
              <w:jc w:val="right"/>
              <w:outlineLvl w:val="0"/>
            </w:pPr>
            <w:r>
              <w:t>К.Е. Шумская</w:t>
            </w:r>
          </w:p>
        </w:tc>
      </w:tr>
    </w:tbl>
    <w:p w:rsidR="006726FE" w:rsidRDefault="006726FE" w:rsidP="00D872E7"/>
    <w:sectPr w:rsidR="006726FE" w:rsidSect="001B61C1">
      <w:footerReference w:type="even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CC" w:rsidRDefault="00A502CC">
      <w:r>
        <w:separator/>
      </w:r>
    </w:p>
  </w:endnote>
  <w:endnote w:type="continuationSeparator" w:id="0">
    <w:p w:rsidR="00A502CC" w:rsidRDefault="00A50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6FE" w:rsidRDefault="006726FE" w:rsidP="006726F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26FE" w:rsidRDefault="006726FE" w:rsidP="006726F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6FE" w:rsidRDefault="006726FE" w:rsidP="006726F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CC" w:rsidRDefault="00A502CC">
      <w:r>
        <w:separator/>
      </w:r>
    </w:p>
  </w:footnote>
  <w:footnote w:type="continuationSeparator" w:id="0">
    <w:p w:rsidR="00A502CC" w:rsidRDefault="00A50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1C1" w:rsidRDefault="001B61C1" w:rsidP="001B61C1">
    <w:pPr>
      <w:ind w:right="45"/>
      <w:jc w:val="right"/>
    </w:pPr>
    <w:r>
      <w:rPr>
        <w:color w:val="00000A"/>
        <w:sz w:val="22"/>
        <w:szCs w:val="22"/>
      </w:rPr>
      <w:t>Приложение № 1 к договору № ______</w:t>
    </w:r>
  </w:p>
  <w:p w:rsidR="001B61C1" w:rsidRDefault="001B61C1" w:rsidP="001B61C1">
    <w:pPr>
      <w:ind w:right="45"/>
      <w:jc w:val="right"/>
      <w:rPr>
        <w:color w:val="00000A"/>
        <w:sz w:val="22"/>
        <w:szCs w:val="22"/>
      </w:rPr>
    </w:pPr>
  </w:p>
  <w:p w:rsidR="001B61C1" w:rsidRPr="001B61C1" w:rsidRDefault="001B61C1" w:rsidP="001B61C1">
    <w:pPr>
      <w:ind w:right="45"/>
      <w:jc w:val="right"/>
      <w:rPr>
        <w:sz w:val="22"/>
        <w:szCs w:val="22"/>
      </w:rPr>
    </w:pPr>
    <w:r>
      <w:rPr>
        <w:color w:val="00000A"/>
        <w:sz w:val="22"/>
        <w:szCs w:val="22"/>
      </w:rPr>
      <w:t xml:space="preserve"> от </w:t>
    </w:r>
    <w:r>
      <w:rPr>
        <w:sz w:val="22"/>
        <w:szCs w:val="22"/>
      </w:rPr>
      <w:t>"____" _____ 2023 г.</w:t>
    </w:r>
  </w:p>
  <w:p w:rsidR="001B61C1" w:rsidRDefault="001B61C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7290"/>
    <w:multiLevelType w:val="multilevel"/>
    <w:tmpl w:val="95401CB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7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3DC4655"/>
    <w:multiLevelType w:val="hybridMultilevel"/>
    <w:tmpl w:val="6D8C2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924E7"/>
    <w:multiLevelType w:val="hybridMultilevel"/>
    <w:tmpl w:val="C5A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63A3D"/>
    <w:multiLevelType w:val="multilevel"/>
    <w:tmpl w:val="11A6684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6097" w:hanging="28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720" w:hanging="55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A78565F"/>
    <w:multiLevelType w:val="multilevel"/>
    <w:tmpl w:val="2F16E8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C8467AA"/>
    <w:multiLevelType w:val="hybridMultilevel"/>
    <w:tmpl w:val="86D0744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D663665"/>
    <w:multiLevelType w:val="hybridMultilevel"/>
    <w:tmpl w:val="4E8E256A"/>
    <w:lvl w:ilvl="0" w:tplc="A3E63D5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028A"/>
    <w:multiLevelType w:val="multilevel"/>
    <w:tmpl w:val="022A4AF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135" w:hanging="28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720" w:hanging="55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6E86939"/>
    <w:multiLevelType w:val="hybridMultilevel"/>
    <w:tmpl w:val="E2D48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45D36"/>
    <w:multiLevelType w:val="hybridMultilevel"/>
    <w:tmpl w:val="6AF49276"/>
    <w:lvl w:ilvl="0" w:tplc="9AE00D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57A7557"/>
    <w:multiLevelType w:val="hybridMultilevel"/>
    <w:tmpl w:val="9E0EECE0"/>
    <w:lvl w:ilvl="0" w:tplc="FF60BDC8">
      <w:start w:val="1"/>
      <w:numFmt w:val="decimal"/>
      <w:lvlText w:val="3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969D3"/>
    <w:multiLevelType w:val="hybridMultilevel"/>
    <w:tmpl w:val="4F026532"/>
    <w:lvl w:ilvl="0" w:tplc="6A027088">
      <w:start w:val="1"/>
      <w:numFmt w:val="decimal"/>
      <w:lvlText w:val="3.%1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92A76"/>
    <w:multiLevelType w:val="multilevel"/>
    <w:tmpl w:val="6C8A7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E5846B9"/>
    <w:multiLevelType w:val="hybridMultilevel"/>
    <w:tmpl w:val="C2862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227A80"/>
    <w:multiLevelType w:val="hybridMultilevel"/>
    <w:tmpl w:val="C7824470"/>
    <w:lvl w:ilvl="0" w:tplc="5D6EC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B02501"/>
    <w:multiLevelType w:val="hybridMultilevel"/>
    <w:tmpl w:val="A4BC4616"/>
    <w:lvl w:ilvl="0" w:tplc="9AE00D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59D273D"/>
    <w:multiLevelType w:val="multilevel"/>
    <w:tmpl w:val="FDAAF9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81F62F2"/>
    <w:multiLevelType w:val="hybridMultilevel"/>
    <w:tmpl w:val="5406F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F86C41"/>
    <w:multiLevelType w:val="hybridMultilevel"/>
    <w:tmpl w:val="85E64D6E"/>
    <w:lvl w:ilvl="0" w:tplc="9AE00D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477FA0"/>
    <w:multiLevelType w:val="hybridMultilevel"/>
    <w:tmpl w:val="60F4D212"/>
    <w:lvl w:ilvl="0" w:tplc="70943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9A1549"/>
    <w:multiLevelType w:val="hybridMultilevel"/>
    <w:tmpl w:val="900C9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636C2"/>
    <w:multiLevelType w:val="hybridMultilevel"/>
    <w:tmpl w:val="F7CE3CAA"/>
    <w:lvl w:ilvl="0" w:tplc="EFE02E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B721E"/>
    <w:multiLevelType w:val="multilevel"/>
    <w:tmpl w:val="757A5E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23" w15:restartNumberingAfterBreak="0">
    <w:nsid w:val="682A6D6C"/>
    <w:multiLevelType w:val="multilevel"/>
    <w:tmpl w:val="37A2AAD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6CEB31E9"/>
    <w:multiLevelType w:val="hybridMultilevel"/>
    <w:tmpl w:val="F72CE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150FB0"/>
    <w:multiLevelType w:val="hybridMultilevel"/>
    <w:tmpl w:val="0478C96A"/>
    <w:lvl w:ilvl="0" w:tplc="DC0E92B0">
      <w:start w:val="6"/>
      <w:numFmt w:val="decimal"/>
      <w:lvlText w:val="3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F513CC"/>
    <w:multiLevelType w:val="multilevel"/>
    <w:tmpl w:val="9DAC74C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10" w:hanging="28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720" w:hanging="55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F39373E"/>
    <w:multiLevelType w:val="hybridMultilevel"/>
    <w:tmpl w:val="0E1EE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F9739E"/>
    <w:multiLevelType w:val="hybridMultilevel"/>
    <w:tmpl w:val="C7824470"/>
    <w:lvl w:ilvl="0" w:tplc="5D6EC1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C70E9"/>
    <w:multiLevelType w:val="multilevel"/>
    <w:tmpl w:val="BD9C891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u w:val="none"/>
      </w:rPr>
    </w:lvl>
  </w:abstractNum>
  <w:abstractNum w:abstractNumId="30" w15:restartNumberingAfterBreak="0">
    <w:nsid w:val="70430994"/>
    <w:multiLevelType w:val="hybridMultilevel"/>
    <w:tmpl w:val="3F5E4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B2C0D"/>
    <w:multiLevelType w:val="multilevel"/>
    <w:tmpl w:val="9432D6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2" w15:restartNumberingAfterBreak="0">
    <w:nsid w:val="7A653EC3"/>
    <w:multiLevelType w:val="multilevel"/>
    <w:tmpl w:val="B68EFA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33" w15:restartNumberingAfterBreak="0">
    <w:nsid w:val="7AD17985"/>
    <w:multiLevelType w:val="hybridMultilevel"/>
    <w:tmpl w:val="518844E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 w15:restartNumberingAfterBreak="0">
    <w:nsid w:val="7C6D3B96"/>
    <w:multiLevelType w:val="hybridMultilevel"/>
    <w:tmpl w:val="786641A2"/>
    <w:lvl w:ilvl="0" w:tplc="E0ACD9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4"/>
  </w:num>
  <w:num w:numId="4">
    <w:abstractNumId w:val="18"/>
  </w:num>
  <w:num w:numId="5">
    <w:abstractNumId w:val="9"/>
  </w:num>
  <w:num w:numId="6">
    <w:abstractNumId w:val="15"/>
  </w:num>
  <w:num w:numId="7">
    <w:abstractNumId w:val="31"/>
  </w:num>
  <w:num w:numId="8">
    <w:abstractNumId w:val="7"/>
  </w:num>
  <w:num w:numId="9">
    <w:abstractNumId w:val="17"/>
  </w:num>
  <w:num w:numId="10">
    <w:abstractNumId w:val="11"/>
  </w:num>
  <w:num w:numId="11">
    <w:abstractNumId w:val="6"/>
  </w:num>
  <w:num w:numId="12">
    <w:abstractNumId w:val="19"/>
  </w:num>
  <w:num w:numId="13">
    <w:abstractNumId w:val="16"/>
  </w:num>
  <w:num w:numId="14">
    <w:abstractNumId w:val="26"/>
  </w:num>
  <w:num w:numId="15">
    <w:abstractNumId w:val="0"/>
  </w:num>
  <w:num w:numId="16">
    <w:abstractNumId w:val="23"/>
  </w:num>
  <w:num w:numId="17">
    <w:abstractNumId w:val="25"/>
  </w:num>
  <w:num w:numId="18">
    <w:abstractNumId w:val="10"/>
  </w:num>
  <w:num w:numId="19">
    <w:abstractNumId w:val="5"/>
  </w:num>
  <w:num w:numId="20">
    <w:abstractNumId w:val="24"/>
  </w:num>
  <w:num w:numId="21">
    <w:abstractNumId w:val="29"/>
  </w:num>
  <w:num w:numId="22">
    <w:abstractNumId w:val="20"/>
  </w:num>
  <w:num w:numId="23">
    <w:abstractNumId w:val="12"/>
  </w:num>
  <w:num w:numId="24">
    <w:abstractNumId w:val="22"/>
  </w:num>
  <w:num w:numId="25">
    <w:abstractNumId w:val="32"/>
  </w:num>
  <w:num w:numId="26">
    <w:abstractNumId w:val="2"/>
  </w:num>
  <w:num w:numId="27">
    <w:abstractNumId w:val="34"/>
  </w:num>
  <w:num w:numId="28">
    <w:abstractNumId w:val="13"/>
  </w:num>
  <w:num w:numId="29">
    <w:abstractNumId w:val="21"/>
  </w:num>
  <w:num w:numId="30">
    <w:abstractNumId w:val="1"/>
  </w:num>
  <w:num w:numId="31">
    <w:abstractNumId w:val="28"/>
  </w:num>
  <w:num w:numId="32">
    <w:abstractNumId w:val="30"/>
  </w:num>
  <w:num w:numId="33">
    <w:abstractNumId w:val="8"/>
  </w:num>
  <w:num w:numId="34">
    <w:abstractNumId w:val="27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F81"/>
    <w:rsid w:val="000D0E6D"/>
    <w:rsid w:val="000E361F"/>
    <w:rsid w:val="000F168A"/>
    <w:rsid w:val="001B61C1"/>
    <w:rsid w:val="004D7C63"/>
    <w:rsid w:val="005428AF"/>
    <w:rsid w:val="0066026D"/>
    <w:rsid w:val="006726FE"/>
    <w:rsid w:val="00756770"/>
    <w:rsid w:val="00931A34"/>
    <w:rsid w:val="0097645F"/>
    <w:rsid w:val="00A502CC"/>
    <w:rsid w:val="00A65D40"/>
    <w:rsid w:val="00AC0F81"/>
    <w:rsid w:val="00AC0FB5"/>
    <w:rsid w:val="00B16AB8"/>
    <w:rsid w:val="00B474D3"/>
    <w:rsid w:val="00C45956"/>
    <w:rsid w:val="00CC7C78"/>
    <w:rsid w:val="00D872E7"/>
    <w:rsid w:val="00DB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A46B0"/>
  <w15:chartTrackingRefBased/>
  <w15:docId w15:val="{A1338EC9-5AA3-4F58-A5E2-F6D05244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0E6D"/>
    <w:pPr>
      <w:keepNext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E6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0E6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D0E6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FR2">
    <w:name w:val="FR2"/>
    <w:rsid w:val="000D0E6D"/>
    <w:pPr>
      <w:widowControl w:val="0"/>
      <w:autoSpaceDE w:val="0"/>
      <w:autoSpaceDN w:val="0"/>
      <w:adjustRightInd w:val="0"/>
      <w:spacing w:after="0" w:line="340" w:lineRule="auto"/>
      <w:ind w:firstLine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0D0E6D"/>
    <w:pPr>
      <w:widowControl w:val="0"/>
      <w:autoSpaceDE w:val="0"/>
      <w:autoSpaceDN w:val="0"/>
      <w:adjustRightInd w:val="0"/>
      <w:jc w:val="center"/>
    </w:pPr>
    <w:rPr>
      <w:rFonts w:ascii="Courier New" w:hAnsi="Courier New" w:cs="Courier New"/>
      <w:b/>
      <w:bCs/>
      <w:sz w:val="28"/>
      <w:szCs w:val="20"/>
    </w:rPr>
  </w:style>
  <w:style w:type="character" w:customStyle="1" w:styleId="a4">
    <w:name w:val="Основной текст Знак"/>
    <w:basedOn w:val="a0"/>
    <w:link w:val="a3"/>
    <w:rsid w:val="000D0E6D"/>
    <w:rPr>
      <w:rFonts w:ascii="Courier New" w:eastAsia="Times New Roman" w:hAnsi="Courier New" w:cs="Courier New"/>
      <w:b/>
      <w:bCs/>
      <w:sz w:val="28"/>
      <w:szCs w:val="20"/>
      <w:lang w:eastAsia="ru-RU"/>
    </w:rPr>
  </w:style>
  <w:style w:type="paragraph" w:styleId="a5">
    <w:name w:val="footer"/>
    <w:basedOn w:val="a"/>
    <w:link w:val="a6"/>
    <w:rsid w:val="000D0E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D0E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D0E6D"/>
  </w:style>
  <w:style w:type="paragraph" w:styleId="a8">
    <w:name w:val="header"/>
    <w:basedOn w:val="a"/>
    <w:link w:val="a9"/>
    <w:uiPriority w:val="99"/>
    <w:rsid w:val="000D0E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0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D0E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lock Text"/>
    <w:basedOn w:val="a"/>
    <w:rsid w:val="000D0E6D"/>
    <w:pPr>
      <w:ind w:left="900" w:right="1075"/>
      <w:jc w:val="center"/>
    </w:pPr>
  </w:style>
  <w:style w:type="paragraph" w:styleId="ab">
    <w:name w:val="Body Text Indent"/>
    <w:basedOn w:val="a"/>
    <w:link w:val="ac"/>
    <w:uiPriority w:val="99"/>
    <w:semiHidden/>
    <w:unhideWhenUsed/>
    <w:rsid w:val="000D0E6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D0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D0E6D"/>
    <w:pPr>
      <w:ind w:left="720"/>
      <w:contextualSpacing/>
    </w:pPr>
  </w:style>
  <w:style w:type="character" w:customStyle="1" w:styleId="ae">
    <w:name w:val="Текст выноски Знак"/>
    <w:basedOn w:val="a0"/>
    <w:link w:val="af"/>
    <w:uiPriority w:val="99"/>
    <w:semiHidden/>
    <w:rsid w:val="000D0E6D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0D0E6D"/>
    <w:rPr>
      <w:rFonts w:ascii="Segoe UI" w:hAnsi="Segoe UI" w:cs="Segoe UI"/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D0E6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D0E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1"/>
    <w:link w:val="af3"/>
    <w:uiPriority w:val="99"/>
    <w:semiHidden/>
    <w:rsid w:val="000D0E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0"/>
    <w:next w:val="af0"/>
    <w:link w:val="af2"/>
    <w:uiPriority w:val="99"/>
    <w:semiHidden/>
    <w:unhideWhenUsed/>
    <w:rsid w:val="000D0E6D"/>
    <w:rPr>
      <w:b/>
      <w:bCs/>
    </w:rPr>
  </w:style>
  <w:style w:type="character" w:customStyle="1" w:styleId="af4">
    <w:name w:val="Стиль для формы синий"/>
    <w:uiPriority w:val="1"/>
    <w:rsid w:val="000D0E6D"/>
    <w:rPr>
      <w:rFonts w:ascii="Times New Roman" w:hAnsi="Times New Roman" w:cs="Times New Roman" w:hint="default"/>
      <w:color w:val="1F497D"/>
      <w:sz w:val="24"/>
    </w:rPr>
  </w:style>
  <w:style w:type="table" w:styleId="af5">
    <w:name w:val="Table Grid"/>
    <w:basedOn w:val="a1"/>
    <w:uiPriority w:val="39"/>
    <w:rsid w:val="000D0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3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Shumskaya Karina</dc:creator>
  <cp:keywords/>
  <dc:description/>
  <cp:lastModifiedBy>Shumskaya Karina</cp:lastModifiedBy>
  <cp:revision>16</cp:revision>
  <dcterms:created xsi:type="dcterms:W3CDTF">2023-09-13T11:20:00Z</dcterms:created>
  <dcterms:modified xsi:type="dcterms:W3CDTF">2023-11-09T12:20:00Z</dcterms:modified>
</cp:coreProperties>
</file>